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61" w:rsidRDefault="00695961">
      <w:bookmarkStart w:id="0" w:name="_GoBack"/>
      <w:bookmarkEnd w:id="0"/>
    </w:p>
    <w:p w:rsidR="00AE5C18" w:rsidRPr="00AE5C18" w:rsidRDefault="00AE5C18" w:rsidP="00AE5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18">
        <w:rPr>
          <w:rFonts w:ascii="Times New Roman" w:hAnsi="Times New Roman" w:cs="Times New Roman"/>
          <w:b/>
          <w:sz w:val="28"/>
          <w:szCs w:val="28"/>
        </w:rPr>
        <w:t>Запрещенные блюда в детском саду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Для предотвращения возникновения и распространения инфекционных и массовых неинфекционных заболеваний (отравлений) в питании детей не допускается использовать следующие пищевые продукты: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-скоропортящиеся продукты, которые нельзя хранить без холодильника (вареные, жареные продукты и блюда домашнего и промышленного приготовления; колбасные изделия; кондитерские изделия с кремом; молочные продукты, в том числе глазированные сырки, рыбные и мясные консервы и пр.);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-пищевые продукты с истекшими сроками годности и признаками недоброкачественности;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-плодоовощная продукция с признаками порчи; большие объемы ягод, фруктов (более </w:t>
      </w:r>
      <w:smartTag w:uri="urn:schemas-microsoft-com:office:smarttags" w:element="metricconverter">
        <w:smartTagPr>
          <w:attr w:name="ProductID" w:val="0,5 кг"/>
        </w:smartTagPr>
        <w:r>
          <w:rPr>
            <w:color w:val="000000"/>
            <w:sz w:val="28"/>
            <w:szCs w:val="28"/>
          </w:rPr>
          <w:t>0,5 кг</w:t>
        </w:r>
      </w:smartTag>
      <w:r>
        <w:rPr>
          <w:color w:val="000000"/>
          <w:sz w:val="28"/>
          <w:szCs w:val="28"/>
        </w:rPr>
        <w:t>), в том числе арбузы и дыни;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кремовые кондитерские изделия (пирожные и торты);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грибы и продукты (кулинарные изделия), из них приготовленные;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квас;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сырокопченые мясные гастрономические изделия и колбасы;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жареные во фритюре пищевые продукты и изделия (беляши, чебуреки, картофель фри);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уксус, горчица, хрен, перец  острый  (красный,  черный)  и  другие острые (жгучие) приправы;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острые соусы, кетчупы, майонез, закусочные консервы,  маринованные овощи и фрукты;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кофе  натуральный;  тонизирующие,  в  том   числе   энергетические напитки, алкоголь;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ядро абрикосовой косточки, арахис;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газированные напитки(лимонад, газированная минеральная вода);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молочные продукты и мороженое на основе растительных жиров;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жевательная резинка;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-чипсы, кириешки, жареные семечки;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карамель, в том числе леденцовая;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-сок в крупной таре, упаковке (более </w:t>
      </w:r>
      <w:smartTag w:uri="urn:schemas-microsoft-com:office:smarttags" w:element="metricconverter">
        <w:smartTagPr>
          <w:attr w:name="ProductID" w:val="0,5 л"/>
        </w:smartTagPr>
        <w:r>
          <w:rPr>
            <w:color w:val="000000"/>
            <w:sz w:val="28"/>
            <w:szCs w:val="28"/>
          </w:rPr>
          <w:t>0,5 л</w:t>
        </w:r>
      </w:smartTag>
      <w:r>
        <w:rPr>
          <w:color w:val="000000"/>
          <w:sz w:val="28"/>
          <w:szCs w:val="28"/>
        </w:rPr>
        <w:t>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-кумыс и другие кисломолочные продукты с содержанием этанола (более 0,5%), спиртные напитки, в том числе пиво; табачные изделия; нюхательные смеси;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продукты, приготовленные в «фастфудах» (гамбургеры, хот-доги, пиццы и пр.);</w:t>
      </w:r>
    </w:p>
    <w:p w:rsidR="00AE5C18" w:rsidRDefault="00AE5C18" w:rsidP="00AE5C1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первые и вторые блюда  из/на  основе  сухих  пищевых  концентратов быстрого приготовления. </w:t>
      </w:r>
    </w:p>
    <w:p w:rsidR="00AE5C18" w:rsidRDefault="00AE5C18"/>
    <w:sectPr w:rsidR="00AE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18"/>
    <w:rsid w:val="00695961"/>
    <w:rsid w:val="00AE5C18"/>
    <w:rsid w:val="00B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E5C18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E5C18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UserXP</cp:lastModifiedBy>
  <cp:revision>2</cp:revision>
  <dcterms:created xsi:type="dcterms:W3CDTF">2020-12-02T10:11:00Z</dcterms:created>
  <dcterms:modified xsi:type="dcterms:W3CDTF">2020-12-02T10:11:00Z</dcterms:modified>
</cp:coreProperties>
</file>